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50C5E" w14:textId="6FD5DD4C" w:rsidR="00AE7C9F" w:rsidRPr="00AE7C9F" w:rsidRDefault="00AE7C9F" w:rsidP="00AE7C9F">
      <w:pPr>
        <w:pStyle w:val="1"/>
        <w:shd w:val="clear" w:color="auto" w:fill="auto"/>
        <w:tabs>
          <w:tab w:val="left" w:pos="1489"/>
        </w:tabs>
        <w:ind w:firstLine="0"/>
        <w:jc w:val="both"/>
        <w:rPr>
          <w:b/>
          <w:bCs/>
        </w:rPr>
      </w:pPr>
      <w:r>
        <w:rPr>
          <w:b/>
          <w:bCs/>
        </w:rPr>
        <w:t xml:space="preserve">3.2.5. - </w:t>
      </w:r>
      <w:r w:rsidRPr="00AE7C9F"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работниками, </w:t>
      </w:r>
      <w:r w:rsidRPr="00AE7C9F">
        <w:rPr>
          <w:b/>
        </w:rPr>
        <w:t>осуществляющими внеурочную деятельность</w:t>
      </w:r>
      <w:r w:rsidRPr="00AE7C9F">
        <w:t xml:space="preserve"> и (или) классное руководство, руководствоваться следующими </w:t>
      </w:r>
      <w:r w:rsidRPr="00AE7C9F">
        <w:rPr>
          <w:b/>
        </w:rPr>
        <w:t>нормативными правовыми актами</w:t>
      </w:r>
      <w:r w:rsidRPr="00AE7C9F">
        <w:t>:</w:t>
      </w:r>
    </w:p>
    <w:p w14:paraId="609828C5" w14:textId="77777777" w:rsidR="00AE7C9F" w:rsidRPr="00AE7C9F" w:rsidRDefault="00AE7C9F" w:rsidP="00AE7C9F">
      <w:pPr>
        <w:spacing w:after="0" w:line="240" w:lineRule="auto"/>
        <w:ind w:left="1491" w:hanging="14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9F">
        <w:rPr>
          <w:rFonts w:ascii="Times New Roman" w:hAnsi="Times New Roman" w:cs="Times New Roman"/>
          <w:b/>
          <w:sz w:val="28"/>
          <w:szCs w:val="28"/>
        </w:rPr>
        <w:t xml:space="preserve">1) частью 6.1. статьи 47 </w:t>
      </w:r>
      <w:r w:rsidRPr="00AE7C9F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Федерального закона от 29.12.2012 N 273-ФЗ "Об образовании в Российской Федерации";</w:t>
      </w:r>
    </w:p>
    <w:p w14:paraId="4860F75D" w14:textId="77777777" w:rsidR="00AE7C9F" w:rsidRPr="00AE7C9F" w:rsidRDefault="00AE7C9F" w:rsidP="00AE7C9F">
      <w:pPr>
        <w:spacing w:after="0" w:line="240" w:lineRule="auto"/>
        <w:ind w:left="1491" w:hanging="149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2) приказом </w:t>
      </w:r>
      <w:proofErr w:type="spellStart"/>
      <w:r w:rsidRPr="00AE7C9F">
        <w:rPr>
          <w:rFonts w:ascii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AE7C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России от 21.07.2022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программ";</w:t>
      </w:r>
    </w:p>
    <w:p w14:paraId="4AFE96E8" w14:textId="77777777" w:rsidR="00AE7C9F" w:rsidRDefault="00AE7C9F" w:rsidP="00AE7C9F">
      <w:pPr>
        <w:pStyle w:val="ConsPlusNormal"/>
        <w:ind w:left="1491" w:hanging="1491"/>
        <w:jc w:val="both"/>
        <w:rPr>
          <w:b/>
          <w:sz w:val="28"/>
          <w:szCs w:val="28"/>
        </w:rPr>
      </w:pPr>
      <w:r w:rsidRPr="00AE7C9F">
        <w:rPr>
          <w:b/>
          <w:sz w:val="28"/>
          <w:szCs w:val="28"/>
        </w:rPr>
        <w:t>4.2.2.1. В конкретные</w:t>
      </w:r>
      <w:r>
        <w:rPr>
          <w:b/>
          <w:sz w:val="28"/>
          <w:szCs w:val="28"/>
        </w:rPr>
        <w:t xml:space="preserve"> должностные обязанности педагогических работников при реализации основных общеобразовательных программ входит подготовка следующих документов:</w:t>
      </w:r>
    </w:p>
    <w:p w14:paraId="23F0203E" w14:textId="315948F5" w:rsidR="00AE7C9F" w:rsidRDefault="00AE7C9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- рабочей программы учебного предмета, учебного курса (в том числе внеурочной деятельности), учебного модуля; </w:t>
      </w:r>
    </w:p>
    <w:p w14:paraId="4E11BBD2" w14:textId="77777777" w:rsidR="00AE7C9F" w:rsidRDefault="00AE7C9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журнала учета успеваемости; </w:t>
      </w:r>
    </w:p>
    <w:p w14:paraId="195F4434" w14:textId="4950BB04" w:rsidR="00AE7C9F" w:rsidRDefault="00AE7C9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журнала внеурочной деятельности (для педагогических работников, осуществляющих внеурочную деятельность); </w:t>
      </w:r>
    </w:p>
    <w:p w14:paraId="76C83B5B" w14:textId="77777777" w:rsidR="00AE7C9F" w:rsidRDefault="00AE7C9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плана воспитательной работы (для педагогических работников, осуществляющих функции классного руководства); </w:t>
      </w:r>
    </w:p>
    <w:p w14:paraId="7A9A024C" w14:textId="305E15BE" w:rsidR="00AE7C9F" w:rsidRDefault="00AE7C9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характеристики на обучающегося (по запросу). </w:t>
      </w:r>
    </w:p>
    <w:p w14:paraId="2474E3AE" w14:textId="77777777" w:rsidR="00391BBF" w:rsidRDefault="00391BBF" w:rsidP="00AE7C9F">
      <w:pPr>
        <w:pStyle w:val="a3"/>
        <w:ind w:left="675"/>
        <w:jc w:val="both"/>
        <w:rPr>
          <w:b/>
          <w:sz w:val="28"/>
          <w:szCs w:val="28"/>
          <w:lang w:eastAsia="ru-RU"/>
        </w:rPr>
      </w:pPr>
    </w:p>
    <w:p w14:paraId="015721B6" w14:textId="5A688B31" w:rsidR="00AE7C9F" w:rsidRDefault="00AE7C9F" w:rsidP="00AE7C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4.2.2.7.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труда:</w:t>
      </w:r>
    </w:p>
    <w:p w14:paraId="06B4FF97" w14:textId="77777777" w:rsidR="00AE7C9F" w:rsidRDefault="00AE7C9F" w:rsidP="00AE7C9F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 семейные, при наличии одного ребенка, если оба супруга работают в образовательных организациях;</w:t>
      </w:r>
    </w:p>
    <w:p w14:paraId="2C58D187" w14:textId="77777777" w:rsidR="00391BBF" w:rsidRDefault="00391BBF" w:rsidP="00391B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Оплата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14:paraId="666AE0B0" w14:textId="77777777" w:rsidR="00391BBF" w:rsidRDefault="00391BBF" w:rsidP="00391BBF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Работодатель с учетом мнения выборного органа первичной профсоюзной организации в порядке, предусмотренном статьей 372 ТК РФ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соответствии со статьей 147 ТК РФ, выплачивает работникам, занятым на работах с вредными и (или) опасными условиями труда (3 класс) компенсационные выплаты в размере:</w:t>
      </w:r>
    </w:p>
    <w:p w14:paraId="2D3AA611" w14:textId="77777777" w:rsidR="00391BBF" w:rsidRDefault="00391BBF" w:rsidP="00391BBF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подкласс 3.1 (вредные условия труда 1 степени) – не менее 4% оклада (должностного оклада, ставки заработной платы) работника;</w:t>
      </w:r>
    </w:p>
    <w:p w14:paraId="3E01A3C1" w14:textId="77777777" w:rsidR="00391BBF" w:rsidRDefault="00391BBF" w:rsidP="00391BBF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подкласс 3.2 (вредные условия труда 2 степени) – не менее 8% оклада (должностного оклада, ставки заработной платы) работника. </w:t>
      </w:r>
    </w:p>
    <w:p w14:paraId="5FF40B30" w14:textId="77777777" w:rsidR="00391BBF" w:rsidRDefault="00391BBF" w:rsidP="00391BBF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Указанные компенсационные выплаты производятся с учетом нагрузки.</w:t>
      </w:r>
    </w:p>
    <w:p w14:paraId="38A49558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5.19.7.</w:t>
      </w:r>
      <w:r>
        <w:rPr>
          <w:sz w:val="28"/>
          <w:szCs w:val="28"/>
        </w:rPr>
        <w:t xml:space="preserve"> В целях материальной поддержки педагогических работников, у которых срок действия квалификационной категории истек (истекает) в период:</w:t>
      </w:r>
    </w:p>
    <w:p w14:paraId="1D022830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длительной временной нетрудоспособности;</w:t>
      </w:r>
    </w:p>
    <w:p w14:paraId="76CC7D65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беременности и родам, по уходу за ребенком до достижения им возраста трех лет;</w:t>
      </w:r>
    </w:p>
    <w:p w14:paraId="1DF3823B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нахождения в длительном отпуске сроком до одного года, предоставляемом после 10 лет непрерывной педагогической работы в соответствии со </w:t>
      </w:r>
      <w:hyperlink r:id="rId6" w:history="1">
        <w:r>
          <w:rPr>
            <w:rStyle w:val="a5"/>
            <w:sz w:val="28"/>
            <w:szCs w:val="28"/>
          </w:rPr>
          <w:t>статьей 335</w:t>
        </w:r>
      </w:hyperlink>
      <w:r>
        <w:rPr>
          <w:sz w:val="28"/>
          <w:szCs w:val="28"/>
        </w:rPr>
        <w:t xml:space="preserve"> ТК РФ;</w:t>
      </w:r>
    </w:p>
    <w:p w14:paraId="21D7D2B3" w14:textId="77777777" w:rsidR="00F17276" w:rsidRDefault="00F17276" w:rsidP="00F17276">
      <w:pPr>
        <w:pStyle w:val="ConsPlusNormal"/>
        <w:ind w:firstLine="540"/>
        <w:jc w:val="both"/>
        <w:rPr>
          <w:b/>
          <w:bCs/>
          <w:sz w:val="28"/>
          <w:szCs w:val="28"/>
        </w:rPr>
      </w:pPr>
      <w:bookmarkStart w:id="0" w:name="_Hlk122337232"/>
      <w:r>
        <w:rPr>
          <w:b/>
          <w:bCs/>
          <w:sz w:val="28"/>
          <w:szCs w:val="28"/>
        </w:rPr>
        <w:t>- призыва работника на военную службу по мобилизации;</w:t>
      </w:r>
    </w:p>
    <w:p w14:paraId="6FBAD885" w14:textId="77777777" w:rsidR="00F17276" w:rsidRDefault="00F17276" w:rsidP="00F17276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 xml:space="preserve">наступления </w:t>
      </w:r>
      <w:r>
        <w:rPr>
          <w:b/>
          <w:bCs/>
          <w:sz w:val="28"/>
          <w:szCs w:val="28"/>
        </w:rPr>
        <w:t>чрезвычайных ситуаций, в том числе по санитарно- 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аттестации;</w:t>
      </w:r>
      <w:bookmarkEnd w:id="0"/>
    </w:p>
    <w:p w14:paraId="6E1148B2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5.19.8.</w:t>
      </w:r>
      <w:r>
        <w:rPr>
          <w:sz w:val="28"/>
          <w:szCs w:val="28"/>
        </w:rPr>
        <w:t xml:space="preserve"> Продлить на один год с момента выхода на работу оплату труда с учетом имеющейся квалификационной категории, срок которой истекает в течение первого года со дня выхода на работу, в случаях:</w:t>
      </w:r>
    </w:p>
    <w:p w14:paraId="281EC189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возобновления педагогической работы после ее прекращения в связи с ликвидацией образовательного учреждения или выходом на пенсию, независимо от ее вида;</w:t>
      </w:r>
    </w:p>
    <w:p w14:paraId="3EF37BC3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длительной временной нетрудоспособности;</w:t>
      </w:r>
    </w:p>
    <w:p w14:paraId="1DDFBD43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беременности и родам, по уходу за ребенком;</w:t>
      </w:r>
    </w:p>
    <w:p w14:paraId="2B6C6984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нахождения в длительном отпуске сроком до одного года, предоставляемом после 10 лет непрерывной педагогической работы в соответствии со </w:t>
      </w:r>
      <w:hyperlink r:id="rId7" w:history="1">
        <w:r>
          <w:rPr>
            <w:rStyle w:val="a5"/>
            <w:sz w:val="28"/>
            <w:szCs w:val="28"/>
          </w:rPr>
          <w:t>статьей 335</w:t>
        </w:r>
      </w:hyperlink>
      <w:r>
        <w:rPr>
          <w:sz w:val="28"/>
          <w:szCs w:val="28"/>
        </w:rPr>
        <w:t xml:space="preserve"> ТК РФ;</w:t>
      </w:r>
    </w:p>
    <w:p w14:paraId="7918ACF0" w14:textId="77777777" w:rsidR="00F17276" w:rsidRDefault="00F17276" w:rsidP="00F17276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призыва работника на военную службу по мобилизации;</w:t>
      </w:r>
    </w:p>
    <w:p w14:paraId="42AF7809" w14:textId="77777777" w:rsidR="00F17276" w:rsidRDefault="00F17276" w:rsidP="00F17276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rFonts w:eastAsia="Times New Roman"/>
          <w:b/>
          <w:bCs/>
          <w:sz w:val="28"/>
          <w:szCs w:val="28"/>
        </w:rPr>
        <w:t xml:space="preserve">наступления </w:t>
      </w:r>
      <w:r>
        <w:rPr>
          <w:b/>
          <w:bCs/>
          <w:sz w:val="28"/>
          <w:szCs w:val="28"/>
        </w:rPr>
        <w:t>чрезвычайных ситуаций, в том числе по санитарно- 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организации, иных периодов, объективно препятствующих реализации права работников на прохождение аттестации;</w:t>
      </w:r>
    </w:p>
    <w:p w14:paraId="609CCD0E" w14:textId="77777777" w:rsidR="00F17276" w:rsidRDefault="00F17276" w:rsidP="00F17276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5.20.4.</w:t>
      </w:r>
      <w:r>
        <w:rPr>
          <w:sz w:val="28"/>
          <w:szCs w:val="28"/>
        </w:rPr>
        <w:t xml:space="preserve">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(письма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28 мая 2020 г. </w:t>
      </w:r>
      <w:hyperlink r:id="rId8" w:history="1">
        <w:r>
          <w:rPr>
            <w:rStyle w:val="a5"/>
            <w:sz w:val="28"/>
            <w:szCs w:val="28"/>
          </w:rPr>
          <w:t>N ВБ-1159/08</w:t>
        </w:r>
      </w:hyperlink>
      <w:r>
        <w:rPr>
          <w:sz w:val="28"/>
          <w:szCs w:val="28"/>
        </w:rPr>
        <w:t xml:space="preserve"> и от 7 сентября 2020 г. </w:t>
      </w:r>
      <w:hyperlink r:id="rId9" w:history="1">
        <w:r>
          <w:rPr>
            <w:rStyle w:val="a5"/>
            <w:sz w:val="28"/>
            <w:szCs w:val="28"/>
          </w:rPr>
          <w:t>N ВБ-1700/08</w:t>
        </w:r>
      </w:hyperlink>
      <w:r>
        <w:rPr>
          <w:sz w:val="28"/>
          <w:szCs w:val="28"/>
        </w:rPr>
        <w:t>).</w:t>
      </w:r>
    </w:p>
    <w:p w14:paraId="7A737F7A" w14:textId="77777777" w:rsidR="00F17276" w:rsidRPr="00F17276" w:rsidRDefault="00F17276" w:rsidP="00F17276">
      <w:pPr>
        <w:ind w:firstLine="62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17276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lastRenderedPageBreak/>
        <w:t>Вознаграждение</w:t>
      </w:r>
      <w:r w:rsidRPr="00F1727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классное руководство учитывается и выплачивается при исчислении пособий по временной нетрудоспособности, по беременности и родам, во время нахождения классного руководителя в командировке, в период каникул, установленных для обучающихся, а также в периоды отмены занятий по санитарно-эпидемиологическим, климатическим и другим условиям.</w:t>
      </w:r>
    </w:p>
    <w:p w14:paraId="67D3A3A7" w14:textId="77B0B6A2" w:rsidR="00A34960" w:rsidRDefault="00A34960" w:rsidP="00A34960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5.20.10.</w:t>
      </w:r>
      <w:r>
        <w:rPr>
          <w:sz w:val="28"/>
          <w:szCs w:val="28"/>
        </w:rPr>
        <w:t xml:space="preserve"> образовательным организациям:</w:t>
      </w:r>
    </w:p>
    <w:p w14:paraId="3D3A19FB" w14:textId="77777777" w:rsidR="00A34960" w:rsidRDefault="00A34960" w:rsidP="00A349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в территориальных соглашениях и коллективных договорах направление до 60% средств, полученных от предпринимательской и иной приносящей доход деятельности на оплату труда с начислениями, подготовку работников в рамках профессионального образования, профессионального обучения и дополнительного профессионального образования. Положение о порядке расходования средств, полученных от оказания платных образовательных услуг, согласовывается с выборным профсоюзным органом и является приложением к коллективному договору;</w:t>
      </w:r>
    </w:p>
    <w:p w14:paraId="790383A1" w14:textId="3655690B" w:rsidR="00A34960" w:rsidRDefault="00A34960" w:rsidP="00A349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устанавливать ежемесячную стимулирующую выплату в размере до 20% от ставки заработной платы (должностного оклада) сроком на один год победителям (1 место), призерам (2 - 3 место) </w:t>
      </w:r>
      <w:r w:rsidR="00831B0F">
        <w:rPr>
          <w:sz w:val="28"/>
          <w:szCs w:val="28"/>
        </w:rPr>
        <w:t>городски</w:t>
      </w:r>
      <w:r>
        <w:rPr>
          <w:sz w:val="28"/>
          <w:szCs w:val="28"/>
        </w:rPr>
        <w:t>х конкурсов "Учитель года", "Воспитатель года", "Мастер года" и других отраслевых конкурсов профессионального мастерства;</w:t>
      </w:r>
    </w:p>
    <w:p w14:paraId="16DDA257" w14:textId="77777777" w:rsidR="00A34960" w:rsidRDefault="00A34960" w:rsidP="00A34960">
      <w:pPr>
        <w:pStyle w:val="1"/>
        <w:shd w:val="clear" w:color="auto" w:fill="auto"/>
        <w:tabs>
          <w:tab w:val="left" w:pos="1100"/>
        </w:tabs>
        <w:ind w:firstLine="760"/>
        <w:jc w:val="both"/>
        <w:rPr>
          <w:b/>
          <w:bCs/>
        </w:rPr>
      </w:pPr>
      <w:r>
        <w:rPr>
          <w:b/>
          <w:bCs/>
          <w:iCs/>
          <w:lang w:eastAsia="ru-RU"/>
        </w:rPr>
        <w:t>-</w:t>
      </w:r>
      <w:r>
        <w:rPr>
          <w:b/>
          <w:bCs/>
        </w:rPr>
        <w:t xml:space="preserve"> устанавливать стимулирующую выплату в размере не менее 20 процентов к должностным окладам (ставкам заработной платы) педагогических работников при осуществлении ими подготовки учебных комплексов по новым дисциплинам, вводимым в связи с изменением учебных планов;</w:t>
      </w:r>
    </w:p>
    <w:p w14:paraId="4FA997FB" w14:textId="77777777" w:rsidR="00A34960" w:rsidRPr="0011205A" w:rsidRDefault="00A34960" w:rsidP="0011205A">
      <w:pPr>
        <w:pStyle w:val="1"/>
        <w:shd w:val="clear" w:color="auto" w:fill="auto"/>
        <w:tabs>
          <w:tab w:val="left" w:pos="1105"/>
        </w:tabs>
        <w:ind w:firstLine="1106"/>
        <w:jc w:val="both"/>
      </w:pPr>
      <w:r>
        <w:t xml:space="preserve">- </w:t>
      </w:r>
      <w:r>
        <w:rPr>
          <w:b/>
          <w:bCs/>
        </w:rPr>
        <w:t>устанавливать выплаты стимулирующего характера преподавателям, мастерам производственного обучения профессиональных образовательных организаций за достижения обучающихся</w:t>
      </w:r>
      <w:r w:rsidRPr="0011205A">
        <w:rPr>
          <w:b/>
          <w:bCs/>
        </w:rPr>
        <w:t>, продемонстрировавших по итогам демонстрационного экзамена уровень знаний и умений, соответствующий национальным и международным стандартам;</w:t>
      </w:r>
    </w:p>
    <w:p w14:paraId="383850C0" w14:textId="77777777" w:rsidR="00A34960" w:rsidRPr="0011205A" w:rsidRDefault="00A34960" w:rsidP="0011205A">
      <w:pPr>
        <w:spacing w:after="0" w:line="240" w:lineRule="auto"/>
        <w:ind w:firstLine="110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05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-при установлении выплат за классное руководство педагогическим работникам общеобразовательных организаций руководствоваться следующими положениями:</w:t>
      </w:r>
    </w:p>
    <w:p w14:paraId="637EA40C" w14:textId="77777777" w:rsidR="00A34960" w:rsidRPr="0011205A" w:rsidRDefault="00A34960" w:rsidP="0011205A">
      <w:pPr>
        <w:spacing w:after="0" w:line="240" w:lineRule="auto"/>
        <w:ind w:firstLine="110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05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- 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работником, за исключением случаев сокращения количества классов; </w:t>
      </w:r>
    </w:p>
    <w:p w14:paraId="0C685972" w14:textId="77777777" w:rsidR="00A34960" w:rsidRPr="0011205A" w:rsidRDefault="00A34960" w:rsidP="0011205A">
      <w:pPr>
        <w:spacing w:after="0" w:line="240" w:lineRule="auto"/>
        <w:ind w:firstLine="110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05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- преемственность осуществления классного руководства в классах на следующий учебный год; </w:t>
      </w:r>
    </w:p>
    <w:p w14:paraId="1A3C3246" w14:textId="77777777" w:rsidR="00A34960" w:rsidRPr="0011205A" w:rsidRDefault="00A34960" w:rsidP="0011205A">
      <w:pPr>
        <w:spacing w:after="0" w:line="240" w:lineRule="auto"/>
        <w:ind w:firstLine="110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205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- определение кандидатур педагогических работников,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тем, чтобы каждый педагогический работник знал, в каком классе в новом учебном году он будет осуществлять классное руководство.</w:t>
      </w:r>
    </w:p>
    <w:p w14:paraId="12616254" w14:textId="77777777" w:rsidR="00A34960" w:rsidRDefault="00A34960" w:rsidP="0011205A">
      <w:pPr>
        <w:pStyle w:val="1"/>
        <w:shd w:val="clear" w:color="auto" w:fill="auto"/>
        <w:tabs>
          <w:tab w:val="left" w:pos="1628"/>
        </w:tabs>
        <w:ind w:firstLine="1106"/>
        <w:jc w:val="both"/>
        <w:rPr>
          <w:b/>
          <w:bCs/>
        </w:rPr>
      </w:pPr>
      <w:bookmarkStart w:id="1" w:name="_Hlk122344078"/>
      <w:r w:rsidRPr="0011205A">
        <w:rPr>
          <w:b/>
          <w:bCs/>
          <w:iCs/>
          <w:lang w:eastAsia="ru-RU"/>
        </w:rPr>
        <w:t>5.20.11.</w:t>
      </w:r>
      <w:r w:rsidRPr="0011205A">
        <w:rPr>
          <w:iCs/>
          <w:kern w:val="2"/>
        </w:rPr>
        <w:t xml:space="preserve"> </w:t>
      </w:r>
      <w:r w:rsidRPr="0011205A">
        <w:rPr>
          <w:b/>
          <w:bCs/>
          <w:iCs/>
          <w:kern w:val="2"/>
        </w:rPr>
        <w:t>Сохранять</w:t>
      </w:r>
      <w:r w:rsidRPr="0011205A">
        <w:rPr>
          <w:b/>
          <w:bCs/>
        </w:rPr>
        <w:t xml:space="preserve"> оплату труда педагогическим работникам, являющимся  гражданами Российской Федерации</w:t>
      </w:r>
      <w:r>
        <w:rPr>
          <w:b/>
          <w:bCs/>
        </w:rPr>
        <w:t xml:space="preserve">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категории, присвоенной на территории республик СССР в пределах срока их действия, но не более чем в течение 5 лет.</w:t>
      </w:r>
      <w:bookmarkEnd w:id="1"/>
    </w:p>
    <w:p w14:paraId="3D05DB26" w14:textId="77777777" w:rsidR="00A34960" w:rsidRDefault="00A34960" w:rsidP="00A34960">
      <w:pPr>
        <w:pStyle w:val="1"/>
        <w:shd w:val="clear" w:color="auto" w:fill="auto"/>
        <w:tabs>
          <w:tab w:val="left" w:pos="1076"/>
        </w:tabs>
        <w:spacing w:line="223" w:lineRule="auto"/>
        <w:ind w:firstLine="780"/>
        <w:jc w:val="both"/>
        <w:rPr>
          <w:b/>
        </w:rPr>
      </w:pPr>
      <w:r>
        <w:rPr>
          <w:b/>
        </w:rPr>
        <w:t>6.2.1. порядок осуществления образовательной деятельности с применением электронного обучения и дистанционных образовательных технологий,  как в месте нахождения образовательной организации, так и за ее пределами;</w:t>
      </w:r>
    </w:p>
    <w:p w14:paraId="24B52835" w14:textId="77777777" w:rsidR="00A34960" w:rsidRDefault="00A34960" w:rsidP="00A34960">
      <w:pPr>
        <w:pStyle w:val="1"/>
        <w:shd w:val="clear" w:color="auto" w:fill="auto"/>
        <w:tabs>
          <w:tab w:val="left" w:pos="1095"/>
        </w:tabs>
        <w:spacing w:line="223" w:lineRule="auto"/>
        <w:ind w:firstLine="780"/>
        <w:jc w:val="both"/>
        <w:rPr>
          <w:b/>
        </w:rPr>
      </w:pPr>
      <w:r>
        <w:rPr>
          <w:b/>
        </w:rPr>
        <w:t>6.2.2.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платы;</w:t>
      </w:r>
    </w:p>
    <w:p w14:paraId="54D44634" w14:textId="77777777" w:rsidR="00A34960" w:rsidRDefault="00A34960" w:rsidP="00A34960">
      <w:pPr>
        <w:pStyle w:val="1"/>
        <w:shd w:val="clear" w:color="auto" w:fill="auto"/>
        <w:tabs>
          <w:tab w:val="left" w:pos="1100"/>
        </w:tabs>
        <w:spacing w:line="223" w:lineRule="auto"/>
        <w:ind w:firstLine="780"/>
        <w:jc w:val="both"/>
        <w:rPr>
          <w:b/>
        </w:rPr>
      </w:pPr>
      <w:r>
        <w:rPr>
          <w:b/>
        </w:rPr>
        <w:t>6.2.3. условия реализации права педагогических работников, относящихся к профессорско-преподавательскому составу, на выполнение обязанностей, связанных с научной, творческой и исследовательской работой, а также другой работой, предусмотренной должностными обязанностями или индивидуальным планом как непосредственно в образовательной организации, так и за ее пределами;</w:t>
      </w:r>
    </w:p>
    <w:p w14:paraId="6E9627A2" w14:textId="77777777" w:rsidR="00A34960" w:rsidRDefault="00A34960" w:rsidP="00A34960">
      <w:pPr>
        <w:pStyle w:val="1"/>
        <w:shd w:val="clear" w:color="auto" w:fill="auto"/>
        <w:tabs>
          <w:tab w:val="left" w:pos="1110"/>
        </w:tabs>
        <w:spacing w:line="223" w:lineRule="auto"/>
        <w:ind w:firstLine="780"/>
        <w:jc w:val="both"/>
        <w:rPr>
          <w:b/>
        </w:rPr>
      </w:pPr>
      <w:r>
        <w:rPr>
          <w:b/>
        </w:rPr>
        <w:t>6.2.4. условия реализации права педагогических работников, ведущих преподавательскую 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оплату;</w:t>
      </w:r>
    </w:p>
    <w:p w14:paraId="117B5D87" w14:textId="77777777" w:rsidR="00A34960" w:rsidRDefault="00A34960" w:rsidP="00A34960">
      <w:pPr>
        <w:pStyle w:val="1"/>
        <w:shd w:val="clear" w:color="auto" w:fill="auto"/>
        <w:tabs>
          <w:tab w:val="left" w:pos="1153"/>
        </w:tabs>
        <w:spacing w:line="223" w:lineRule="auto"/>
        <w:ind w:firstLine="780"/>
        <w:jc w:val="both"/>
        <w:rPr>
          <w:b/>
        </w:rPr>
      </w:pPr>
      <w:r>
        <w:rPr>
          <w:b/>
        </w:rPr>
        <w:t>6.2.5.</w:t>
      </w:r>
      <w:r>
        <w:rPr>
          <w:b/>
        </w:rPr>
        <w:tab/>
        <w:t xml:space="preserve"> возможность установления при составлении расписания учебных занятий свободных дней для педагогических работников, в том числе относящихся к профессорско-преподавательскому составу, от обязательного присутствия в образовательной организации с целью использования их для дополнительного профессионального образования, самообразования, подготовки к занятиям;</w:t>
      </w:r>
    </w:p>
    <w:p w14:paraId="44BFB845" w14:textId="77777777" w:rsidR="00A34960" w:rsidRDefault="00A34960" w:rsidP="00A34960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6.2.6. предоставление учителям в каникулярное время свободных от работы дней для совершенствования методического и профессионального мастерства;</w:t>
      </w:r>
    </w:p>
    <w:p w14:paraId="0A0CF9B3" w14:textId="77777777" w:rsidR="00A34960" w:rsidRDefault="00A34960" w:rsidP="00A34960">
      <w:pPr>
        <w:pStyle w:val="1"/>
        <w:shd w:val="clear" w:color="auto" w:fill="auto"/>
        <w:tabs>
          <w:tab w:val="left" w:pos="1062"/>
        </w:tabs>
        <w:spacing w:line="223" w:lineRule="auto"/>
        <w:ind w:firstLine="709"/>
        <w:jc w:val="both"/>
        <w:rPr>
          <w:b/>
        </w:rPr>
      </w:pPr>
      <w:r>
        <w:rPr>
          <w:b/>
        </w:rPr>
        <w:t>6.2.7. осуществление расчета норм времени педагогических работников, относящихся к профессорско-преподавательскому составу, принимая 1 академический час учебной нагрузки за 1 астрономический час рабочего времени.</w:t>
      </w:r>
    </w:p>
    <w:p w14:paraId="2315CBAE" w14:textId="77777777" w:rsidR="0011205A" w:rsidRDefault="0011205A" w:rsidP="0011205A">
      <w:pPr>
        <w:pStyle w:val="1"/>
        <w:shd w:val="clear" w:color="auto" w:fill="auto"/>
        <w:spacing w:line="228" w:lineRule="auto"/>
        <w:ind w:firstLine="760"/>
        <w:jc w:val="both"/>
        <w:rPr>
          <w:b/>
        </w:rPr>
      </w:pPr>
      <w:r>
        <w:t xml:space="preserve">При осуществлении в дошкольной группе совместного образования здоровых детей и детей с ОВЗ руководствоваться </w:t>
      </w:r>
      <w:hyperlink r:id="rId10" w:history="1">
        <w:r>
          <w:rPr>
            <w:rStyle w:val="a5"/>
          </w:rPr>
          <w:t>пунктом 13</w:t>
        </w:r>
      </w:hyperlink>
      <w:r>
        <w:t xml:space="preserve"> Порядка </w:t>
      </w:r>
      <w:r>
        <w:lastRenderedPageBreak/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373, </w:t>
      </w:r>
      <w:r>
        <w:rPr>
          <w:b/>
        </w:rPr>
        <w:t>должна создаваться группа комбинированной направленности, при этом норма часов педагогической работы за ставку заработной платы воспитателей таких групп составляет 25 часов в неделю.</w:t>
      </w:r>
    </w:p>
    <w:p w14:paraId="2A2501C3" w14:textId="77777777" w:rsidR="00A42C84" w:rsidRPr="00A42C84" w:rsidRDefault="00A42C84" w:rsidP="00A42C84">
      <w:pPr>
        <w:pStyle w:val="1"/>
        <w:shd w:val="clear" w:color="auto" w:fill="auto"/>
        <w:ind w:firstLine="709"/>
        <w:jc w:val="both"/>
        <w:rPr>
          <w:b/>
        </w:rPr>
      </w:pPr>
      <w:r>
        <w:rPr>
          <w:b/>
        </w:rPr>
        <w:t xml:space="preserve">Стороны считают необходимым содействовать обеспечению безопасности и комфортных условий труда работников, участвующих в проведении государственной итоговой аттестации по образовательным программам основного общего и среднего общего образования, профессионального образования вне места нахождения работодателя, обеспечению </w:t>
      </w:r>
      <w:r w:rsidRPr="00A42C84">
        <w:rPr>
          <w:b/>
        </w:rPr>
        <w:t>работников оборудованием, инструментами, технической документацией и иными средствами, необходимыми для исполнения ими трудовых обязанностей, а также создание условий для приема пищи и обеспечения других нужд работников.</w:t>
      </w:r>
    </w:p>
    <w:p w14:paraId="68C152E7" w14:textId="77777777" w:rsidR="00A42C84" w:rsidRPr="00A42C84" w:rsidRDefault="00A42C84" w:rsidP="00A42C8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42C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 в случае нахождения молодого специалиста в отпуске по беременности и родам и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специалистам, окончившим образовательные организации высшего образования или профессиональные образовательные организации, впервые приступившим к выполнению трудовых обязанностей по специальности, продлевается до трех лет фактической работы после выхода работника образовательной организации из отпуска.</w:t>
      </w:r>
    </w:p>
    <w:p w14:paraId="5B96698B" w14:textId="77777777" w:rsidR="00A42C84" w:rsidRPr="00917B88" w:rsidRDefault="00A42C84" w:rsidP="00A4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42C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17B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способствует организации и проведению в общеобразовательных организациях внеклассных мероприятий в форме «профсоюзных уроков» в рамках осуществления профориентационной работы.  </w:t>
      </w:r>
    </w:p>
    <w:p w14:paraId="4A937B08" w14:textId="77777777" w:rsidR="00917B88" w:rsidRDefault="00917B88" w:rsidP="00917B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B8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917B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Обеспечивать ежемесячное бесплатное перечисление членских профсоюзных взносов, с лицевого счета организации на расчетный счет профсоюзной организации средств в размере, установленном коллективным договором, соглашением. Перечисление сре</w:t>
      </w:r>
      <w:proofErr w:type="gramStart"/>
      <w:r w:rsidRPr="00917B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пр</w:t>
      </w:r>
      <w:proofErr w:type="gramEnd"/>
      <w:r w:rsidRPr="00917B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оизводится в полном объеме и одновременно с выдачей банком средств на заработную плату.</w:t>
      </w:r>
    </w:p>
    <w:p w14:paraId="3457A9B0" w14:textId="7C728486" w:rsidR="002B583A" w:rsidRPr="002B583A" w:rsidRDefault="002B583A" w:rsidP="00917B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" w:name="_GoBack"/>
      <w:r w:rsidRPr="002B58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раздел. Работа с молодежью</w:t>
      </w:r>
    </w:p>
    <w:bookmarkEnd w:id="2"/>
    <w:p w14:paraId="26D50B8B" w14:textId="0C83B8DD" w:rsidR="002B583A" w:rsidRPr="00917B88" w:rsidRDefault="002B583A" w:rsidP="002B583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закреплению мер социальной поддержки работников из числа молодежи, впервые поступивших на работу 50% должностного оклада (ставки заработной платы), с учетом педагогической нагрузки, на условиях, предусмотренных трудовым договором, коллективным договором или локальными нормативными актами;</w:t>
      </w:r>
    </w:p>
    <w:p w14:paraId="78A81A9C" w14:textId="77777777" w:rsidR="00917B88" w:rsidRDefault="00917B88" w:rsidP="00917B8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11.7или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6E3B9CD" w14:textId="4A497650" w:rsidR="00917B88" w:rsidRPr="00917B88" w:rsidRDefault="00917B88" w:rsidP="00917B88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7B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При обращении выборных профсоюзных органов предоставлять информацию о правильности и полноте удержания, своевременности перечисления членских профсоюзных взносов.</w:t>
      </w:r>
    </w:p>
    <w:p w14:paraId="08A74AB6" w14:textId="77777777" w:rsidR="00297B8E" w:rsidRPr="00F17276" w:rsidRDefault="00297B8E">
      <w:pPr>
        <w:rPr>
          <w:rFonts w:ascii="Times New Roman" w:hAnsi="Times New Roman" w:cs="Times New Roman"/>
        </w:rPr>
      </w:pPr>
    </w:p>
    <w:sectPr w:rsidR="00297B8E" w:rsidRPr="00F1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502"/>
    <w:multiLevelType w:val="multilevel"/>
    <w:tmpl w:val="DC2AE81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6"/>
      <w:numFmt w:val="decimal"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B5"/>
    <w:rsid w:val="0011205A"/>
    <w:rsid w:val="00297B8E"/>
    <w:rsid w:val="002B583A"/>
    <w:rsid w:val="00391BBF"/>
    <w:rsid w:val="00831B0F"/>
    <w:rsid w:val="00917B88"/>
    <w:rsid w:val="00A34960"/>
    <w:rsid w:val="00A42C84"/>
    <w:rsid w:val="00AE7C9F"/>
    <w:rsid w:val="00E96CB5"/>
    <w:rsid w:val="00F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E7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AE7C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E7C9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17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E7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AE7C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E7C9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17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187&amp;date=26.10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8405&amp;date=26.10.2022&amp;dst=1986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405&amp;date=26.10.2022&amp;dst=1986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1167&amp;date=14.02.2022&amp;dst=10004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1931&amp;date=26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1964</Words>
  <Characters>11197</Characters>
  <Application>Microsoft Office Word</Application>
  <DocSecurity>0</DocSecurity>
  <Lines>93</Lines>
  <Paragraphs>26</Paragraphs>
  <ScaleCrop>false</ScaleCrop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User</cp:lastModifiedBy>
  <cp:revision>6</cp:revision>
  <dcterms:created xsi:type="dcterms:W3CDTF">2023-07-04T09:13:00Z</dcterms:created>
  <dcterms:modified xsi:type="dcterms:W3CDTF">2023-08-21T08:47:00Z</dcterms:modified>
</cp:coreProperties>
</file>